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AE6" w:rsidRDefault="00D87D4F">
      <w:pPr>
        <w:pStyle w:val="normal0"/>
        <w:spacing w:after="60" w:line="240" w:lineRule="auto"/>
      </w:pPr>
      <w:bookmarkStart w:id="0" w:name="_GoBack"/>
      <w:bookmarkEnd w:id="0"/>
      <w:r>
        <w:rPr>
          <w:rFonts w:ascii="Georgia" w:eastAsia="Georgia" w:hAnsi="Georgia" w:cs="Georgia"/>
        </w:rPr>
        <w:t>English IV CP</w:t>
      </w:r>
    </w:p>
    <w:p w:rsidR="00DC7AE6" w:rsidRDefault="00D87D4F">
      <w:pPr>
        <w:pStyle w:val="normal0"/>
        <w:spacing w:after="60" w:line="240" w:lineRule="auto"/>
      </w:pPr>
      <w:r>
        <w:rPr>
          <w:rFonts w:ascii="Georgia" w:eastAsia="Georgia" w:hAnsi="Georgia" w:cs="Georgia"/>
        </w:rPr>
        <w:t>Vocabulary List 1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provenance</w:t>
      </w:r>
      <w:proofErr w:type="gramEnd"/>
      <w:r>
        <w:rPr>
          <w:rFonts w:ascii="Georgia" w:eastAsia="Georgia" w:hAnsi="Georgia" w:cs="Georgia"/>
        </w:rPr>
        <w:t xml:space="preserve"> - (n.) </w:t>
      </w:r>
      <w:r>
        <w:rPr>
          <w:rFonts w:ascii="Georgia" w:eastAsia="Georgia" w:hAnsi="Georgia" w:cs="Georgia"/>
          <w:highlight w:val="white"/>
        </w:rPr>
        <w:t>the place of origin or earliest known history of something.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relative</w:t>
      </w:r>
      <w:proofErr w:type="gramEnd"/>
      <w:r>
        <w:rPr>
          <w:rFonts w:ascii="Georgia" w:eastAsia="Georgia" w:hAnsi="Georgia" w:cs="Georgia"/>
        </w:rPr>
        <w:t xml:space="preserve"> - (adj.) </w:t>
      </w:r>
      <w:r>
        <w:rPr>
          <w:rFonts w:ascii="Georgia" w:eastAsia="Georgia" w:hAnsi="Georgia" w:cs="Georgia"/>
          <w:highlight w:val="white"/>
        </w:rPr>
        <w:t>considered in relation or in proportion to something else.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absolute</w:t>
      </w:r>
      <w:proofErr w:type="gramEnd"/>
      <w:r>
        <w:rPr>
          <w:rFonts w:ascii="Georgia" w:eastAsia="Georgia" w:hAnsi="Georgia" w:cs="Georgia"/>
        </w:rPr>
        <w:t xml:space="preserve"> - (adj.) </w:t>
      </w:r>
      <w:r>
        <w:rPr>
          <w:rFonts w:ascii="Georgia" w:eastAsia="Georgia" w:hAnsi="Georgia" w:cs="Georgia"/>
          <w:highlight w:val="white"/>
        </w:rPr>
        <w:t>not qualified or diminished in any way; total; viewed or existing independently and not in relation to other things; not relative or comparative.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explicate</w:t>
      </w:r>
      <w:proofErr w:type="gramEnd"/>
      <w:r>
        <w:rPr>
          <w:rFonts w:ascii="Georgia" w:eastAsia="Georgia" w:hAnsi="Georgia" w:cs="Georgia"/>
        </w:rPr>
        <w:t xml:space="preserve"> - (v.) 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give a detailed explanation of;  to develop the implications of;  analyze logically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dis</w:t>
      </w:r>
      <w:r>
        <w:rPr>
          <w:rFonts w:ascii="Georgia" w:eastAsia="Georgia" w:hAnsi="Georgia" w:cs="Georgia"/>
          <w:b/>
        </w:rPr>
        <w:t>interest</w:t>
      </w:r>
      <w:proofErr w:type="gramEnd"/>
      <w:r>
        <w:rPr>
          <w:rFonts w:ascii="Georgia" w:eastAsia="Georgia" w:hAnsi="Georgia" w:cs="Georgia"/>
        </w:rPr>
        <w:t xml:space="preserve"> - (n.) </w:t>
      </w:r>
      <w:r>
        <w:rPr>
          <w:rFonts w:ascii="Georgia" w:eastAsia="Georgia" w:hAnsi="Georgia" w:cs="Georgia"/>
          <w:highlight w:val="white"/>
        </w:rPr>
        <w:t xml:space="preserve">the state of not being influenced by personal involvement in something; impartiality; </w:t>
      </w:r>
      <w:r>
        <w:rPr>
          <w:rFonts w:ascii="Georgia" w:eastAsia="Georgia" w:hAnsi="Georgia" w:cs="Georgia"/>
        </w:rPr>
        <w:t>lack of interest or concern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ambivalent</w:t>
      </w:r>
      <w:proofErr w:type="gramEnd"/>
      <w:r>
        <w:rPr>
          <w:rFonts w:ascii="Georgia" w:eastAsia="Georgia" w:hAnsi="Georgia" w:cs="Georgia"/>
        </w:rPr>
        <w:t xml:space="preserve"> - (adj.) uncertain or unable to decide about what course to follow; emotionally torn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ambiguous</w:t>
      </w:r>
      <w:proofErr w:type="gramEnd"/>
      <w:r>
        <w:rPr>
          <w:rFonts w:ascii="Georgia" w:eastAsia="Georgia" w:hAnsi="Georgia" w:cs="Georgia"/>
        </w:rPr>
        <w:t xml:space="preserve"> - (adj.) </w:t>
      </w:r>
      <w:r>
        <w:rPr>
          <w:rFonts w:ascii="Georgia" w:eastAsia="Georgia" w:hAnsi="Georgia" w:cs="Georgia"/>
          <w:highlight w:val="white"/>
        </w:rPr>
        <w:t>unclear o</w:t>
      </w:r>
      <w:r>
        <w:rPr>
          <w:rFonts w:ascii="Georgia" w:eastAsia="Georgia" w:hAnsi="Georgia" w:cs="Georgia"/>
          <w:highlight w:val="white"/>
        </w:rPr>
        <w:t>r inexact because a choice between alternatives has not been made; (of language) open to more than one interpretation; having more than one meaning.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Georgia" w:eastAsia="Georgia" w:hAnsi="Georgia" w:cs="Georgia"/>
          <w:b/>
        </w:rPr>
        <w:t>equivocal</w:t>
      </w:r>
      <w:proofErr w:type="gramEnd"/>
      <w:r>
        <w:rPr>
          <w:rFonts w:ascii="Georgia" w:eastAsia="Georgia" w:hAnsi="Georgia" w:cs="Georgia"/>
        </w:rPr>
        <w:t xml:space="preserve"> - (adj.) </w:t>
      </w:r>
      <w:r>
        <w:rPr>
          <w:rFonts w:ascii="Georgia" w:eastAsia="Georgia" w:hAnsi="Georgia" w:cs="Georgia"/>
          <w:highlight w:val="white"/>
        </w:rPr>
        <w:t>allowing possibility of several different meanings, as a word orphrase, especially with</w:t>
      </w:r>
      <w:r>
        <w:rPr>
          <w:rFonts w:ascii="Georgia" w:eastAsia="Georgia" w:hAnsi="Georgia" w:cs="Georgia"/>
          <w:highlight w:val="white"/>
        </w:rPr>
        <w:t xml:space="preserve"> intent to deceive or misguide; susceptible ofdouble interpretation; deliberately ambiguous: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  <w:highlight w:val="white"/>
        </w:rPr>
        <w:t>evoke</w:t>
      </w:r>
      <w:proofErr w:type="gramEnd"/>
      <w:r>
        <w:rPr>
          <w:rFonts w:ascii="Georgia" w:eastAsia="Georgia" w:hAnsi="Georgia" w:cs="Georgia"/>
          <w:highlight w:val="white"/>
        </w:rPr>
        <w:t xml:space="preserve"> - (v.) to elicit or draw forth (memories, emotions, abstractions); to produce or suggest through artistry and imagination an impression of reality.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  <w:highlight w:val="white"/>
        </w:rPr>
        <w:t>evince</w:t>
      </w:r>
      <w:proofErr w:type="gramEnd"/>
      <w:r>
        <w:rPr>
          <w:rFonts w:ascii="Georgia" w:eastAsia="Georgia" w:hAnsi="Georgia" w:cs="Georgia"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>- (v.) to show clearly; make evident or manifest; prove; to reveal the possession of (a quality, trait, etc.).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  <w:highlight w:val="white"/>
        </w:rPr>
        <w:t>synthesis</w:t>
      </w:r>
      <w:proofErr w:type="gramEnd"/>
      <w:r>
        <w:rPr>
          <w:rFonts w:ascii="Georgia" w:eastAsia="Georgia" w:hAnsi="Georgia" w:cs="Georgia"/>
          <w:highlight w:val="white"/>
        </w:rPr>
        <w:t xml:space="preserve"> - (n.) the combining of the constituent elements of separate material or abstract entities into a single or unified entity; (as oppose</w:t>
      </w:r>
      <w:r>
        <w:rPr>
          <w:rFonts w:ascii="Georgia" w:eastAsia="Georgia" w:hAnsi="Georgia" w:cs="Georgia"/>
          <w:highlight w:val="white"/>
        </w:rPr>
        <w:t>d to analysis) the separating of any material or abstract entity into its constituent elements.</w:t>
      </w: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  <w:highlight w:val="white"/>
        </w:rPr>
        <w:t>analysis</w:t>
      </w:r>
      <w:proofErr w:type="gramEnd"/>
      <w:r>
        <w:rPr>
          <w:rFonts w:ascii="Georgia" w:eastAsia="Georgia" w:hAnsi="Georgia" w:cs="Georgia"/>
          <w:highlight w:val="white"/>
        </w:rPr>
        <w:t xml:space="preserve"> - (n.) the separating of any material or abstract entity into its constituent elements (opposed to synthesis); this process as a method of studying th</w:t>
      </w:r>
      <w:r>
        <w:rPr>
          <w:rFonts w:ascii="Georgia" w:eastAsia="Georgia" w:hAnsi="Georgia" w:cs="Georgia"/>
          <w:highlight w:val="white"/>
        </w:rPr>
        <w:t>e nature of something or of determining its essential features and their relations.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  <w:highlight w:val="white"/>
        </w:rPr>
        <w:t>juxtapose</w:t>
      </w:r>
      <w:proofErr w:type="gramEnd"/>
      <w:r>
        <w:rPr>
          <w:rFonts w:ascii="Georgia" w:eastAsia="Georgia" w:hAnsi="Georgia" w:cs="Georgia"/>
          <w:highlight w:val="white"/>
        </w:rPr>
        <w:t xml:space="preserve"> - (v.) to place close together or side by side for comparison/ contrast.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qualify</w:t>
      </w:r>
      <w:proofErr w:type="gramEnd"/>
      <w:r>
        <w:rPr>
          <w:rFonts w:ascii="Georgia" w:eastAsia="Georgia" w:hAnsi="Georgia" w:cs="Georgia"/>
          <w:b/>
        </w:rPr>
        <w:t xml:space="preserve"> -</w:t>
      </w:r>
      <w:r>
        <w:rPr>
          <w:rFonts w:ascii="Georgia" w:eastAsia="Georgia" w:hAnsi="Georgia" w:cs="Georgia"/>
        </w:rPr>
        <w:t xml:space="preserve"> (v.)  </w:t>
      </w:r>
      <w:proofErr w:type="gramStart"/>
      <w:r>
        <w:rPr>
          <w:rFonts w:ascii="Georgia" w:eastAsia="Georgia" w:hAnsi="Georgia" w:cs="Georgia"/>
        </w:rPr>
        <w:t>to</w:t>
      </w:r>
      <w:proofErr w:type="gramEnd"/>
      <w:r>
        <w:rPr>
          <w:rFonts w:ascii="Georgia" w:eastAsia="Georgia" w:hAnsi="Georgia" w:cs="Georgia"/>
        </w:rPr>
        <w:t xml:space="preserve"> modify or limit in some way; to limit the scope of by making more specific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concede</w:t>
      </w:r>
      <w:proofErr w:type="gramEnd"/>
      <w:r>
        <w:rPr>
          <w:rFonts w:ascii="Georgia" w:eastAsia="Georgia" w:hAnsi="Georgia" w:cs="Georgia"/>
          <w:b/>
        </w:rPr>
        <w:t xml:space="preserve"> -</w:t>
      </w:r>
      <w:r>
        <w:rPr>
          <w:rFonts w:ascii="Georgia" w:eastAsia="Georgia" w:hAnsi="Georgia" w:cs="Georgia"/>
        </w:rPr>
        <w:t xml:space="preserve"> (v.) to acknowledge as true, just, or proper; admit: to acknowledge an opponent's (victory, score, etc.); 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concur</w:t>
      </w:r>
      <w:proofErr w:type="gramEnd"/>
      <w:r>
        <w:rPr>
          <w:rFonts w:ascii="Georgia" w:eastAsia="Georgia" w:hAnsi="Georgia" w:cs="Georgia"/>
          <w:b/>
        </w:rPr>
        <w:t xml:space="preserve"> - </w:t>
      </w:r>
      <w:r>
        <w:rPr>
          <w:rFonts w:ascii="Georgia" w:eastAsia="Georgia" w:hAnsi="Georgia" w:cs="Georgia"/>
        </w:rPr>
        <w:t xml:space="preserve">(v.) </w:t>
      </w:r>
      <w:r>
        <w:rPr>
          <w:rFonts w:ascii="Georgia" w:eastAsia="Georgia" w:hAnsi="Georgia" w:cs="Georgia"/>
        </w:rPr>
        <w:t>to accord in opinion; agree; to coincide; occur at the same time: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nuance</w:t>
      </w:r>
      <w:proofErr w:type="gramEnd"/>
      <w:r>
        <w:rPr>
          <w:rFonts w:ascii="Georgia" w:eastAsia="Georgia" w:hAnsi="Georgia" w:cs="Georgia"/>
          <w:b/>
        </w:rPr>
        <w:t xml:space="preserve"> -</w:t>
      </w:r>
      <w:r>
        <w:rPr>
          <w:rFonts w:ascii="Georgia" w:eastAsia="Georgia" w:hAnsi="Georgia" w:cs="Georgia"/>
        </w:rPr>
        <w:t xml:space="preserve"> (n.) a subtle difference or distinction in expression, meaning, response, color, tone, other abstraction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platitude</w:t>
      </w:r>
      <w:proofErr w:type="gramEnd"/>
      <w:r>
        <w:rPr>
          <w:rFonts w:ascii="Georgia" w:eastAsia="Georgia" w:hAnsi="Georgia" w:cs="Georgia"/>
          <w:b/>
        </w:rPr>
        <w:t xml:space="preserve"> -</w:t>
      </w:r>
      <w:r>
        <w:rPr>
          <w:rFonts w:ascii="Georgia" w:eastAsia="Georgia" w:hAnsi="Georgia" w:cs="Georgia"/>
        </w:rPr>
        <w:t xml:space="preserve"> (n.) a flat, dull, or trite remark, especially one uttered</w:t>
      </w:r>
      <w:r>
        <w:rPr>
          <w:rFonts w:ascii="Georgia" w:eastAsia="Georgia" w:hAnsi="Georgia" w:cs="Georgia"/>
        </w:rPr>
        <w:t xml:space="preserve"> as if it were fresh or profound.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archaism</w:t>
      </w:r>
      <w:proofErr w:type="gramEnd"/>
      <w:r>
        <w:rPr>
          <w:rFonts w:ascii="Georgia" w:eastAsia="Georgia" w:hAnsi="Georgia" w:cs="Georgia"/>
        </w:rPr>
        <w:t xml:space="preserve"> - (n.) a word, expression that is marked as belonging to an earlier , as in literature or art.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87D4F">
      <w:pPr>
        <w:pStyle w:val="normal0"/>
        <w:numPr>
          <w:ilvl w:val="0"/>
          <w:numId w:val="1"/>
        </w:numPr>
        <w:spacing w:after="60" w:line="240" w:lineRule="auto"/>
        <w:ind w:hanging="360"/>
        <w:contextualSpacing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  <w:b/>
        </w:rPr>
        <w:t>anachronistic</w:t>
      </w:r>
      <w:proofErr w:type="gramEnd"/>
      <w:r>
        <w:rPr>
          <w:rFonts w:ascii="Georgia" w:eastAsia="Georgia" w:hAnsi="Georgia" w:cs="Georgia"/>
          <w:b/>
        </w:rPr>
        <w:t xml:space="preserve"> -</w:t>
      </w:r>
      <w:r>
        <w:rPr>
          <w:rFonts w:ascii="Georgia" w:eastAsia="Georgia" w:hAnsi="Georgia" w:cs="Georgia"/>
        </w:rPr>
        <w:t xml:space="preserve"> (adj.) chronologically misplaced.</w:t>
      </w: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p w:rsidR="00DC7AE6" w:rsidRDefault="00DC7AE6">
      <w:pPr>
        <w:pStyle w:val="normal0"/>
        <w:spacing w:after="60" w:line="240" w:lineRule="auto"/>
      </w:pPr>
    </w:p>
    <w:sectPr w:rsidR="00DC7A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EF9"/>
    <w:multiLevelType w:val="multilevel"/>
    <w:tmpl w:val="E2067B64"/>
    <w:lvl w:ilvl="0">
      <w:start w:val="1"/>
      <w:numFmt w:val="decimal"/>
      <w:lvlText w:val="%1.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AE6"/>
    <w:rsid w:val="00D87D4F"/>
    <w:rsid w:val="00D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Macintosh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Pascucci</cp:lastModifiedBy>
  <cp:revision>2</cp:revision>
  <dcterms:created xsi:type="dcterms:W3CDTF">2017-01-26T12:31:00Z</dcterms:created>
  <dcterms:modified xsi:type="dcterms:W3CDTF">2017-01-26T12:31:00Z</dcterms:modified>
</cp:coreProperties>
</file>